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  <w:u w:val="single"/>
        </w:rPr>
        <w:t>Załącznik Nr 1 do zapytania ofertowego</w:t>
      </w:r>
      <w:r>
        <w:rPr>
          <w:rFonts w:cs="Times New Roman" w:ascii="Times New Roman" w:hAnsi="Times New Roman"/>
          <w:i/>
          <w:iCs/>
        </w:rPr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Sprzęt, pomoce dydaktyczne i narzędzia do terapii: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Monitor interaktywny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65"  z wbudowaną kamerą i akcesoriami x 2, o minimalnych parametrach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Wyświetlacz/rozdzielczość: 4k 3840x2160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Panel/przekątna: D-LED /65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Kontrast: 5000:1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Jasność: 350cd/m2-20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Głośniki wbudowane: 2x 15 W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Proporcje obrazu 16:9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Procesor: 4-rdzeniowy, CUPCORTEX-a55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Głębia koloru: 10 Bit; 16:7M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Rozmiar ekranu [mm]: 1428 x 804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Ekran: szkło matowe o gr. 4 mm i twardości 7 w skali Mohsa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Kąt widzenia: 178°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Żywotność panelu: 50 000 h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Technologia dotyku: podczerwień (IR)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Czas reakcji: 5 ms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Ilość punktów dotyku: 20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Precyzja: &lt;1 mm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Tryb pisania: 200 dot/s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System operacyjny: Android 11.0; Windows 10/11 po dodaniu OPS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Złącza: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Porty wejściowe HDMI: 3XHDMI, Port wyjściowy HDMI: 1xHDMI, Porty wejściowe DisplayPort: 1xVGA,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3XHDMI, 1XAV(MINI 3in1), 1XYPbPr(3in1),Port wejściowy VGA: 1x AVG, 1x MIC, Wejście AV: 1XAV(MINI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3in1), Wyjście AV: 1 x AV Out,Porty USB (z tyłu): 2XUSB2.0 Porty USB (z przodu): 1x USB-C, 2x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USB2.0 + 1x USB3.0, Porty USB interfejsu dotykowego: 2XUSB TYP-B DO ZEWNĘTRZNEGO WYJŚCIA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DOTYKOWEGO PC/HDMI, Porty szeregowe: 1XRS232, Porty LAN (RJ45): 1XRJ45, Wyjście słuchawkowe: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1 x minijack 3.5 mm, Wyjście cyfrowe: 1xDigital Coaxial, Gniazdo OPS: 1XOPS SLOT, Czytnik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kart: 1XSD CARD READER, PLUG &amp; PLAY: TAK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Wbudowana kamera: TAK/13 Mpix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Łącza: WiFi: 5G; Bluetooth: 5.0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Pamięć wewnętrzna: 8 GB RAM/64 GB pamięci wbudowanej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Certyfi katy: CE, ROHS, ISO9001, ISO14001</w:t>
      </w:r>
    </w:p>
    <w:p>
      <w:pPr>
        <w:pStyle w:val="Normal"/>
        <w:jc w:val="both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2. Mobilna podłoga interaktywna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ze statywem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 xml:space="preserve">Projektor w wersji mobilnej.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Można go zamontować na bezpiecznym stabilnym statywie z gumowymi kółkami albo przymocować na stałe do ściany.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 xml:space="preserve">Wielkość obrazu 270cm x 200cm  z wysokości 185cm.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 xml:space="preserve">Jasność  3500 ANSI Lumen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 xml:space="preserve">Rozdzielczość 1024 x 768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 xml:space="preserve">Żywotność lampy 5000/6000/10000 h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Wbudowany głośnik moc 16W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Waga do 10 kg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Ethernet RJ45 1 szt.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 xml:space="preserve">USB 2.0 1 szt.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 xml:space="preserve">Wyjście Audio Jack 1 szt.  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u w:val="none"/>
          <w:em w:val="none"/>
        </w:rPr>
        <w:t>Zawiera 210 gier, wyposażony jest w 4 pakiety gier FUN (50 gier), EDU (50 gier), EKOLOGIA (10 gier), JĘZYK ANGIELSKI (100 gier).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4. Pisaki do podłogi interaktywnej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5. Laptop</w:t>
      </w:r>
    </w:p>
    <w:p>
      <w:pPr>
        <w:pStyle w:val="Normal"/>
        <w:jc w:val="both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single"/>
          <w:effect w:val="none"/>
          <w:shd w:fill="F9F9F9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16"/>
          <w:szCs w:val="16"/>
          <w:u w:val="none"/>
          <w:effect w:val="none"/>
          <w:shd w:fill="F9F9F9" w:val="clear"/>
          <w:em w:val="none"/>
        </w:rPr>
        <w:t>Procesor-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Intel Core i5-11320H (4 rdzenie, 8 wątków, 3.20-4.50 GHz, 8MB cache)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singl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single"/>
          <w:effect w:val="none"/>
        </w:rPr>
        <w:t>Pamięć RAM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16 GB (LPDDR4x, 3733 MHz)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Maksymalna obsługiwana ilość pamięci RAM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16 GB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Dysk SSD M.2 PCIe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512 GB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 xml:space="preserve">Dotykowy ekran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Nie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single"/>
          <w:effect w:val="none"/>
          <w:shd w:fill="F9F9F9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single"/>
          <w:effect w:val="none"/>
          <w:shd w:fill="F9F9F9" w:val="clear"/>
        </w:rPr>
        <w:t xml:space="preserve">Typ ekranu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Matowy, LED, IPS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Przekątna ekranu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16,1"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Rozdzielczość ekranu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1920 x 1080 (Full HD)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Jasność matrycy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300 cd/m²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Pamięć karty graficznej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 xml:space="preserve">4 GB 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 xml:space="preserve">Kamera internetowa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HD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 xml:space="preserve">Łączność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Wi-Fi 6</w:t>
      </w:r>
    </w:p>
    <w:p>
      <w:pPr>
        <w:pStyle w:val="Normal"/>
        <w:widowControl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Moduł Bluetooth 5.2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Złącza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USB 3.2 Gen. 1 - 2 szt.</w:t>
      </w:r>
    </w:p>
    <w:p>
      <w:pPr>
        <w:pStyle w:val="Normal"/>
        <w:widowControl/>
        <w:spacing w:lineRule="atLeast" w:line="300" w:before="0" w:after="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USB Typu-C (z Thunderbolt™ 4) - 1 szt.</w:t>
      </w:r>
    </w:p>
    <w:p>
      <w:pPr>
        <w:pStyle w:val="Normal"/>
        <w:widowControl/>
        <w:spacing w:lineRule="atLeast" w:line="300" w:before="0" w:after="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HDMI 2.0 - 1 szt.</w:t>
      </w:r>
    </w:p>
    <w:p>
      <w:pPr>
        <w:pStyle w:val="Normal"/>
        <w:widowControl/>
        <w:spacing w:lineRule="atLeast" w:line="300" w:before="0" w:after="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Wyjście słuchawkowe/wejście mikrofonowe - 1 szt.</w:t>
      </w:r>
    </w:p>
    <w:p>
      <w:pPr>
        <w:pStyle w:val="Normal"/>
        <w:widowControl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DC-in (wejście zasilania) - 1 szt.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single"/>
          <w:effect w:val="none"/>
          <w:shd w:fill="F9F9F9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single"/>
          <w:effect w:val="none"/>
          <w:shd w:fill="F9F9F9" w:val="clear"/>
        </w:rPr>
        <w:t xml:space="preserve">Typ baterii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Litowo-jonowa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Pojemność baterii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4-komorowa, 3815 mAh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 xml:space="preserve">Zabezpieczenia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Możliwość zabezpieczenia linką (port Kensington Lock)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 xml:space="preserve">System operacyjny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Microsoft Windows 11 Home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Dołączone oprogramowanie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Partycja recovery (opcja przywrócenia systemu z dysku)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Dodatkowe informacje</w:t>
      </w:r>
    </w:p>
    <w:p>
      <w:pPr>
        <w:pStyle w:val="Normal"/>
        <w:widowControl/>
        <w:spacing w:lineRule="atLeast" w:line="300" w:before="0" w:after="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Wydzielona klawiatura numeryczna</w:t>
      </w:r>
    </w:p>
    <w:p>
      <w:pPr>
        <w:pStyle w:val="Normal"/>
        <w:widowControl/>
        <w:spacing w:lineRule="atLeast" w:line="300" w:before="0" w:after="6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Wielodotykowy, intuicyjny touchpad</w:t>
      </w:r>
    </w:p>
    <w:p>
      <w:pPr>
        <w:pStyle w:val="Normal"/>
        <w:widowControl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  <w:t>Matryca z pokryciem barw 100% sRGB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 xml:space="preserve">Dołączone akcesoria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Zasilacz</w:t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  <w:shd w:fill="F9F9F9" w:val="clear"/>
        </w:rPr>
      </w:r>
    </w:p>
    <w:p>
      <w:pPr>
        <w:pStyle w:val="Normal"/>
        <w:widowControl/>
        <w:spacing w:lineRule="atLeast" w:line="300" w:before="0" w:after="0"/>
        <w:ind w:right="0" w:hanging="0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 xml:space="preserve">Gwarancja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16"/>
          <w:szCs w:val="16"/>
          <w:u w:val="none"/>
          <w:effect w:val="none"/>
        </w:rPr>
        <w:t>24 miesiące (gwarancja producenta)</w:t>
      </w:r>
    </w:p>
    <w:p>
      <w:pPr>
        <w:pStyle w:val="Normal"/>
        <w:widowControl/>
        <w:spacing w:lineRule="atLeast" w:line="300" w:before="0" w:after="0"/>
        <w:ind w:left="2310" w:right="0" w:hang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6. Programy multimedialne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szCs w:val="24"/>
          <w:u w:val="none"/>
          <w:em w:val="none"/>
        </w:rPr>
        <w:t>Koncentracja i pamięć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szCs w:val="24"/>
          <w:u w:val="none"/>
          <w:em w:val="none"/>
        </w:rPr>
        <w:t>Czytanie ze zrozumieniem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szCs w:val="24"/>
          <w:u w:val="none"/>
          <w:em w:val="none"/>
        </w:rPr>
        <w:t>Matematyka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16"/>
          <w:szCs w:val="16"/>
          <w:u w:val="none"/>
          <w:em w:val="none"/>
        </w:rPr>
        <w:t>Program współpracuje z większością urządzeń wyposażonych w system operacyjny Windows, Android oraz iOS (komputer stacjonarny, laptop, tablica interaktywna, monitory dotykowe, tablet, a także smartfon)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szCs w:val="24"/>
          <w:u w:val="none"/>
          <w:em w:val="non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Powyższy sprzęt, pomoce dydaktyczne i narzędzia do terapii mają spełniać następujące warunki: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1) posiadają deklarację CE;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2) posiadają certyfikat ISO 9001 dla producenta, z tym że warunek ten nie dotyczy sprzętu, pomocy dydaktycznych lub narzędzi do terapii stanowiących wyroby medyczne, o których mowa w pkt 3;”,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3) zostały wytworzone zgodnie z normą medyczną PN-EN ISO 13485 – w przypadku gdy sprzęt, pomoce dydaktyczne lub narzędzia do terapii stanowią wyroby medyczne;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4) są fabrycznie nowe i wolne od obciążeń prawami osób trzecich;”,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5) posiadają dołączone niezbędne instrukcje i materiały dotyczące użytkowania, sporządzone w języku polskim</w:t>
      </w:r>
      <w:r>
        <w:rPr>
          <w:rFonts w:ascii="Times New Roman" w:hAnsi="Times New Roman"/>
        </w:rPr>
        <w:t>;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posiadają okres gwarancji udzielonej przez producenta lub dostawcę nie krótszy niż 2 lata.</w:t>
      </w:r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417" w:right="1417" w:gutter="0" w:header="0" w:top="1135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a339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c2ca5"/>
    <w:rPr/>
  </w:style>
  <w:style w:type="character" w:styleId="StopkaZnak" w:customStyle="1">
    <w:name w:val="Stopka Znak"/>
    <w:basedOn w:val="DefaultParagraphFont"/>
    <w:uiPriority w:val="99"/>
    <w:qFormat/>
    <w:rsid w:val="005c2ca5"/>
    <w:rPr/>
  </w:style>
  <w:style w:type="character" w:styleId="Nagwek1Znak" w:customStyle="1">
    <w:name w:val="Nagłówek 1 Znak"/>
    <w:basedOn w:val="DefaultParagraphFont"/>
    <w:uiPriority w:val="9"/>
    <w:qFormat/>
    <w:rsid w:val="006a339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46c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546c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546ce"/>
    <w:rPr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a23d8d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23d8d"/>
    <w:rPr>
      <w:vertAlign w:val="superscript"/>
    </w:rPr>
  </w:style>
  <w:style w:type="character" w:styleId="Czeinternetowe">
    <w:name w:val="Łącze internetowe"/>
    <w:basedOn w:val="DefaultParagraphFont"/>
    <w:uiPriority w:val="99"/>
    <w:semiHidden/>
    <w:unhideWhenUsed/>
    <w:rsid w:val="00b10c6e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281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c2c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c2c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d3a0f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546c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546ce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23d8d"/>
    <w:pPr>
      <w:spacing w:lineRule="auto" w:line="240" w:before="0" w:after="0"/>
    </w:pPr>
    <w:rPr>
      <w:sz w:val="20"/>
      <w:szCs w:val="20"/>
    </w:rPr>
  </w:style>
  <w:style w:type="paragraph" w:styleId="Zawartotabeli" w:customStyle="1">
    <w:name w:val="Zawartość tabeli"/>
    <w:basedOn w:val="Normal"/>
    <w:qFormat/>
    <w:rsid w:val="00a0073a"/>
    <w:pPr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8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c324a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c324ae"/>
    <w:pPr>
      <w:spacing w:lineRule="auto" w:line="276" w:before="0" w:after="140"/>
    </w:pPr>
    <w:rPr/>
  </w:style>
  <w:style w:type="paragraph" w:styleId="Nagwektabeli" w:customStyle="1">
    <w:name w:val="Nagłówek tabeli"/>
    <w:basedOn w:val="Zawartotabeli"/>
    <w:qFormat/>
    <w:rsid w:val="00c324ae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b2b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LibreOffice/7.3.5.2$Windows_X86_64 LibreOffice_project/184fe81b8c8c30d8b5082578aee2fed2ea847c01</Application>
  <AppVersion>15.0000</AppVersion>
  <Pages>3</Pages>
  <Words>602</Words>
  <Characters>3537</Characters>
  <CharactersWithSpaces>4174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2021-12-07T10:57:00Z</dcterms:created>
  <dc:creator>admin</dc:creator>
  <dc:description/>
  <dc:language>pl-PL</dc:language>
  <cp:lastModifiedBy/>
  <cp:lastPrinted>2021-11-22T13:51:00Z</cp:lastPrinted>
  <dcterms:modified xsi:type="dcterms:W3CDTF">2023-07-27T10:47:15Z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